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862B3">
      <w:pPr>
        <w:spacing w:before="468" w:beforeLines="150" w:after="468" w:afterLines="150"/>
        <w:jc w:val="center"/>
        <w:rPr>
          <w:rFonts w:hint="eastAsia" w:ascii="方正小标宋简体" w:hAnsi="方正小标宋简体" w:eastAsia="方正小标宋简体" w:cs="方正小标宋简体"/>
          <w:b/>
          <w:bCs/>
          <w:w w:val="90"/>
          <w:sz w:val="44"/>
          <w:szCs w:val="44"/>
          <w:lang w:val="en-US" w:eastAsia="zh-CN"/>
        </w:rPr>
      </w:pPr>
      <w:r>
        <w:rPr>
          <w:rFonts w:hint="eastAsia" w:ascii="方正小标宋简体" w:hAnsi="方正小标宋简体" w:eastAsia="方正小标宋简体" w:cs="方正小标宋简体"/>
          <w:b/>
          <w:bCs/>
          <w:w w:val="90"/>
          <w:sz w:val="44"/>
          <w:szCs w:val="44"/>
        </w:rPr>
        <w:t>泉州济钢高科技有限公司</w:t>
      </w:r>
      <w:r>
        <w:rPr>
          <w:rFonts w:hint="eastAsia" w:ascii="方正小标宋简体" w:hAnsi="方正小标宋简体" w:eastAsia="方正小标宋简体" w:cs="方正小标宋简体"/>
          <w:b/>
          <w:bCs/>
          <w:w w:val="90"/>
          <w:sz w:val="44"/>
          <w:szCs w:val="44"/>
          <w:lang w:val="en-US" w:eastAsia="zh-CN"/>
        </w:rPr>
        <w:t>石英砂烘干筛分及</w:t>
      </w:r>
    </w:p>
    <w:p w14:paraId="36C0860E">
      <w:pPr>
        <w:spacing w:before="468" w:beforeLines="150" w:after="468" w:afterLines="150"/>
        <w:jc w:val="center"/>
        <w:rPr>
          <w:rFonts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lang w:val="en-US" w:eastAsia="zh-CN"/>
        </w:rPr>
        <w:t>色选提纯</w:t>
      </w:r>
      <w:r>
        <w:rPr>
          <w:rFonts w:hint="eastAsia" w:ascii="方正小标宋简体" w:hAnsi="方正小标宋简体" w:eastAsia="方正小标宋简体" w:cs="方正小标宋简体"/>
          <w:b/>
          <w:bCs/>
          <w:w w:val="90"/>
          <w:sz w:val="44"/>
          <w:szCs w:val="44"/>
        </w:rPr>
        <w:t>项目安全技术咨询服务</w:t>
      </w:r>
    </w:p>
    <w:p w14:paraId="12E3A69F">
      <w:pPr>
        <w:spacing w:before="468" w:beforeLines="150" w:after="468" w:afterLines="150"/>
        <w:ind w:firstLine="2553" w:firstLineChars="798"/>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谈判编号</w:t>
      </w:r>
      <w:r>
        <w:rPr>
          <w:rFonts w:hint="eastAsia" w:ascii="仿宋_GB2312" w:hAnsi="仿宋_GB2312" w:eastAsia="仿宋_GB2312" w:cs="仿宋_GB2312"/>
          <w:sz w:val="32"/>
          <w:szCs w:val="32"/>
        </w:rPr>
        <w:t>：</w:t>
      </w:r>
      <w:r>
        <w:rPr>
          <w:rFonts w:hint="eastAsia" w:ascii="仿宋_GB2312" w:hAnsi="仿宋_GB2312"/>
          <w:sz w:val="32"/>
          <w:szCs w:val="32"/>
        </w:rPr>
        <w:t xml:space="preserve"> </w:t>
      </w:r>
      <w:r>
        <w:rPr>
          <w:rFonts w:hint="eastAsia" w:ascii="仿宋_GB2312" w:hAnsi="仿宋_GB2312"/>
          <w:sz w:val="32"/>
          <w:szCs w:val="32"/>
          <w:lang w:val="en-US" w:eastAsia="zh-CN"/>
        </w:rPr>
        <w:t>1253250917002</w:t>
      </w:r>
      <w:r>
        <w:rPr>
          <w:rFonts w:hint="eastAsia" w:ascii="仿宋_GB2312" w:hAnsi="仿宋_GB2312"/>
          <w:sz w:val="32"/>
          <w:szCs w:val="32"/>
        </w:rPr>
        <w:t xml:space="preserve">  </w:t>
      </w:r>
      <w:r>
        <w:rPr>
          <w:rFonts w:hint="eastAsia" w:ascii="仿宋_GB2312" w:hAnsi="仿宋_GB2312" w:eastAsia="仿宋_GB2312" w:cs="仿宋_GB2312"/>
          <w:sz w:val="32"/>
          <w:szCs w:val="32"/>
        </w:rPr>
        <w:t xml:space="preserve"> ）</w:t>
      </w:r>
    </w:p>
    <w:p w14:paraId="427BEBF1">
      <w:pPr>
        <w:spacing w:before="468" w:beforeLines="150" w:after="468" w:afterLines="150"/>
        <w:jc w:val="center"/>
        <w:rPr>
          <w:rFonts w:ascii="宋体" w:hAnsi="宋体"/>
          <w:b/>
          <w:sz w:val="52"/>
          <w:szCs w:val="52"/>
        </w:rPr>
      </w:pPr>
      <w:r>
        <w:rPr>
          <w:rFonts w:hint="eastAsia" w:ascii="方正小标宋简体" w:hAnsi="方正小标宋简体" w:eastAsia="方正小标宋简体" w:cs="方正小标宋简体"/>
          <w:b/>
          <w:bCs/>
          <w:w w:val="90"/>
          <w:sz w:val="44"/>
          <w:szCs w:val="44"/>
        </w:rPr>
        <w:t>竞争性谈判文件</w:t>
      </w:r>
    </w:p>
    <w:p w14:paraId="27174FA6">
      <w:pPr>
        <w:spacing w:line="360" w:lineRule="auto"/>
        <w:rPr>
          <w:rFonts w:ascii="宋体"/>
          <w:b/>
          <w:sz w:val="32"/>
          <w:szCs w:val="32"/>
        </w:rPr>
      </w:pPr>
    </w:p>
    <w:p w14:paraId="445757A4">
      <w:pPr>
        <w:spacing w:line="360" w:lineRule="auto"/>
        <w:rPr>
          <w:rFonts w:ascii="宋体"/>
          <w:b/>
          <w:sz w:val="32"/>
          <w:szCs w:val="32"/>
        </w:rPr>
      </w:pPr>
    </w:p>
    <w:p w14:paraId="65C9FB3A">
      <w:pPr>
        <w:pStyle w:val="7"/>
        <w:rPr>
          <w:b/>
          <w:sz w:val="32"/>
          <w:szCs w:val="32"/>
        </w:rPr>
      </w:pPr>
    </w:p>
    <w:p w14:paraId="10B7D94F">
      <w:pPr>
        <w:pStyle w:val="7"/>
        <w:rPr>
          <w:b/>
          <w:sz w:val="32"/>
          <w:szCs w:val="32"/>
        </w:rPr>
      </w:pPr>
    </w:p>
    <w:p w14:paraId="78185B20">
      <w:pPr>
        <w:pStyle w:val="7"/>
        <w:rPr>
          <w:b/>
          <w:sz w:val="32"/>
          <w:szCs w:val="32"/>
        </w:rPr>
      </w:pPr>
    </w:p>
    <w:p w14:paraId="596CDA00">
      <w:pPr>
        <w:pStyle w:val="7"/>
        <w:rPr>
          <w:b/>
          <w:sz w:val="32"/>
          <w:szCs w:val="32"/>
        </w:rPr>
      </w:pPr>
    </w:p>
    <w:p w14:paraId="3FF42A1C">
      <w:pPr>
        <w:spacing w:line="360" w:lineRule="auto"/>
        <w:rPr>
          <w:rFonts w:ascii="宋体"/>
          <w:b/>
          <w:sz w:val="32"/>
          <w:szCs w:val="32"/>
        </w:rPr>
      </w:pPr>
    </w:p>
    <w:p w14:paraId="15005488">
      <w:pPr>
        <w:pStyle w:val="8"/>
        <w:spacing w:line="600" w:lineRule="auto"/>
        <w:jc w:val="center"/>
        <w:rPr>
          <w:rFonts w:ascii="仿宋_GB2312" w:hAnsi="仿宋_GB2312" w:eastAsia="仿宋_GB2312" w:cs="仿宋_GB2312"/>
          <w:b/>
          <w:spacing w:val="28"/>
          <w:sz w:val="32"/>
          <w:szCs w:val="32"/>
        </w:rPr>
      </w:pPr>
      <w:r>
        <w:rPr>
          <w:rFonts w:hint="eastAsia" w:ascii="仿宋_GB2312" w:hAnsi="仿宋_GB2312" w:eastAsia="仿宋_GB2312" w:cs="仿宋_GB2312"/>
          <w:b/>
          <w:sz w:val="32"/>
          <w:szCs w:val="32"/>
        </w:rPr>
        <w:t>谈判人：泉州济钢高科技有限公司</w:t>
      </w:r>
    </w:p>
    <w:p w14:paraId="48B7AF83">
      <w:pPr>
        <w:pStyle w:val="8"/>
        <w:spacing w:line="600" w:lineRule="auto"/>
        <w:ind w:firstLine="3557" w:firstLineChars="943"/>
        <w:rPr>
          <w:rFonts w:ascii="仿宋_GB2312" w:hAnsi="仿宋_GB2312" w:eastAsia="仿宋_GB2312" w:cs="仿宋_GB2312"/>
          <w:b/>
          <w:spacing w:val="28"/>
          <w:sz w:val="32"/>
          <w:szCs w:val="32"/>
        </w:rPr>
        <w:sectPr>
          <w:footerReference r:id="rId3" w:type="default"/>
          <w:pgSz w:w="11906" w:h="16838"/>
          <w:pgMar w:top="1418" w:right="1135" w:bottom="1418" w:left="1135" w:header="851" w:footer="992" w:gutter="0"/>
          <w:pgNumType w:start="1"/>
          <w:cols w:space="720" w:num="1"/>
          <w:docGrid w:type="lines" w:linePitch="312" w:charSpace="0"/>
        </w:sectPr>
      </w:pPr>
      <w:r>
        <w:rPr>
          <w:rFonts w:hint="eastAsia" w:ascii="仿宋_GB2312" w:hAnsi="仿宋_GB2312" w:eastAsia="仿宋_GB2312" w:cs="仿宋_GB2312"/>
          <w:b/>
          <w:spacing w:val="28"/>
          <w:sz w:val="32"/>
          <w:szCs w:val="32"/>
        </w:rPr>
        <w:t>202</w:t>
      </w:r>
      <w:r>
        <w:rPr>
          <w:rFonts w:hint="eastAsia" w:ascii="仿宋_GB2312" w:hAnsi="仿宋_GB2312" w:eastAsia="仿宋_GB2312" w:cs="仿宋_GB2312"/>
          <w:b/>
          <w:spacing w:val="28"/>
          <w:sz w:val="32"/>
          <w:szCs w:val="32"/>
          <w:lang w:val="en-US" w:eastAsia="zh-CN"/>
        </w:rPr>
        <w:t>5</w:t>
      </w:r>
      <w:r>
        <w:rPr>
          <w:rFonts w:hint="eastAsia" w:ascii="仿宋_GB2312" w:hAnsi="仿宋_GB2312" w:eastAsia="仿宋_GB2312" w:cs="仿宋_GB2312"/>
          <w:b/>
          <w:spacing w:val="28"/>
          <w:sz w:val="32"/>
          <w:szCs w:val="32"/>
        </w:rPr>
        <w:t>年</w:t>
      </w:r>
      <w:r>
        <w:rPr>
          <w:rFonts w:hint="eastAsia" w:ascii="仿宋_GB2312" w:hAnsi="仿宋_GB2312" w:eastAsia="仿宋_GB2312" w:cs="仿宋_GB2312"/>
          <w:b/>
          <w:spacing w:val="28"/>
          <w:sz w:val="32"/>
          <w:szCs w:val="32"/>
          <w:lang w:val="en-US" w:eastAsia="zh-CN"/>
        </w:rPr>
        <w:t>9</w:t>
      </w:r>
      <w:r>
        <w:rPr>
          <w:rFonts w:hint="eastAsia" w:ascii="仿宋_GB2312" w:hAnsi="仿宋_GB2312" w:eastAsia="仿宋_GB2312" w:cs="仿宋_GB2312"/>
          <w:b/>
          <w:spacing w:val="28"/>
          <w:sz w:val="32"/>
          <w:szCs w:val="32"/>
        </w:rPr>
        <w:t>月</w:t>
      </w:r>
      <w:r>
        <w:rPr>
          <w:rFonts w:hint="eastAsia" w:ascii="仿宋_GB2312" w:hAnsi="仿宋_GB2312" w:eastAsia="仿宋_GB2312" w:cs="仿宋_GB2312"/>
          <w:b/>
          <w:spacing w:val="28"/>
          <w:sz w:val="32"/>
          <w:szCs w:val="32"/>
          <w:lang w:val="en-US" w:eastAsia="zh-CN"/>
        </w:rPr>
        <w:t>16</w:t>
      </w:r>
      <w:r>
        <w:rPr>
          <w:rFonts w:hint="eastAsia" w:ascii="仿宋_GB2312" w:hAnsi="仿宋_GB2312" w:eastAsia="仿宋_GB2312" w:cs="仿宋_GB2312"/>
          <w:b/>
          <w:spacing w:val="28"/>
          <w:sz w:val="32"/>
          <w:szCs w:val="32"/>
        </w:rPr>
        <w:t>日</w:t>
      </w:r>
    </w:p>
    <w:p w14:paraId="49D500B7">
      <w:pPr>
        <w:pStyle w:val="9"/>
        <w:rPr>
          <w:rFonts w:ascii="方正小标宋简体" w:hAnsi="方正小标宋简体" w:eastAsia="方正小标宋简体" w:cs="方正小标宋简体"/>
          <w:sz w:val="44"/>
          <w:szCs w:val="44"/>
        </w:rPr>
      </w:pPr>
      <w:bookmarkStart w:id="0" w:name="_Toc23055"/>
      <w:bookmarkStart w:id="1" w:name="_Toc521503245"/>
      <w:bookmarkStart w:id="2" w:name="_Toc446434284"/>
      <w:r>
        <w:rPr>
          <w:rFonts w:hint="eastAsia" w:ascii="方正小标宋简体" w:hAnsi="方正小标宋简体" w:eastAsia="方正小标宋简体" w:cs="方正小标宋简体"/>
          <w:sz w:val="44"/>
          <w:szCs w:val="44"/>
        </w:rPr>
        <w:t>目录</w:t>
      </w:r>
    </w:p>
    <w:p w14:paraId="0B895B4E">
      <w:pPr>
        <w:pStyle w:val="9"/>
        <w:rPr>
          <w:rFonts w:ascii="仿宋_GB2312" w:hAnsi="仿宋_GB2312" w:eastAsia="仿宋_GB2312" w:cs="仿宋_GB2312"/>
        </w:rPr>
      </w:pPr>
    </w:p>
    <w:p w14:paraId="2F806540">
      <w:pPr>
        <w:pStyle w:val="9"/>
        <w:numPr>
          <w:ilvl w:val="0"/>
          <w:numId w:val="1"/>
        </w:numPr>
        <w:jc w:val="left"/>
        <w:rPr>
          <w:rFonts w:ascii="仿宋_GB2312" w:hAnsi="仿宋_GB2312" w:eastAsia="仿宋_GB2312" w:cs="仿宋_GB2312"/>
        </w:rPr>
      </w:pPr>
      <w:r>
        <w:rPr>
          <w:rFonts w:hint="eastAsia" w:ascii="仿宋_GB2312" w:hAnsi="仿宋_GB2312" w:eastAsia="仿宋_GB2312" w:cs="仿宋_GB2312"/>
        </w:rPr>
        <w:t>竞争性谈判公告</w:t>
      </w:r>
    </w:p>
    <w:p w14:paraId="6BB91EA4">
      <w:pPr>
        <w:pStyle w:val="9"/>
        <w:numPr>
          <w:ilvl w:val="0"/>
          <w:numId w:val="1"/>
        </w:numPr>
        <w:jc w:val="left"/>
        <w:rPr>
          <w:rFonts w:ascii="仿宋_GB2312" w:hAnsi="仿宋_GB2312" w:eastAsia="仿宋_GB2312" w:cs="仿宋_GB2312"/>
        </w:rPr>
      </w:pPr>
      <w:r>
        <w:rPr>
          <w:rFonts w:hint="eastAsia" w:ascii="仿宋_GB2312" w:hAnsi="仿宋_GB2312" w:eastAsia="仿宋_GB2312" w:cs="仿宋_GB2312"/>
        </w:rPr>
        <w:t>谈判人须知</w:t>
      </w:r>
    </w:p>
    <w:p w14:paraId="37D963FA">
      <w:pPr>
        <w:pStyle w:val="9"/>
        <w:numPr>
          <w:ilvl w:val="0"/>
          <w:numId w:val="1"/>
        </w:numPr>
        <w:jc w:val="left"/>
        <w:rPr>
          <w:rFonts w:ascii="仿宋_GB2312" w:hAnsi="仿宋_GB2312" w:eastAsia="仿宋_GB2312" w:cs="仿宋_GB2312"/>
        </w:rPr>
      </w:pPr>
      <w:r>
        <w:rPr>
          <w:rFonts w:hint="eastAsia" w:ascii="仿宋_GB2312" w:hAnsi="仿宋_GB2312" w:eastAsia="仿宋_GB2312" w:cs="仿宋_GB2312"/>
        </w:rPr>
        <w:t>评标办法</w:t>
      </w:r>
    </w:p>
    <w:p w14:paraId="29DD44F7">
      <w:pPr>
        <w:pStyle w:val="9"/>
        <w:numPr>
          <w:ilvl w:val="0"/>
          <w:numId w:val="1"/>
        </w:numPr>
        <w:jc w:val="left"/>
        <w:rPr>
          <w:rFonts w:ascii="仿宋_GB2312" w:hAnsi="仿宋_GB2312" w:eastAsia="仿宋_GB2312" w:cs="仿宋_GB2312"/>
        </w:rPr>
      </w:pPr>
      <w:r>
        <w:rPr>
          <w:rFonts w:hint="eastAsia" w:ascii="仿宋_GB2312" w:hAnsi="仿宋_GB2312" w:eastAsia="仿宋_GB2312" w:cs="仿宋_GB2312"/>
        </w:rPr>
        <w:t>合同条款及格式</w:t>
      </w:r>
    </w:p>
    <w:p w14:paraId="28AB74B9">
      <w:pPr>
        <w:pStyle w:val="9"/>
        <w:numPr>
          <w:ilvl w:val="0"/>
          <w:numId w:val="1"/>
        </w:numPr>
        <w:jc w:val="left"/>
        <w:rPr>
          <w:rFonts w:ascii="仿宋_GB2312" w:hAnsi="仿宋_GB2312" w:eastAsia="仿宋_GB2312" w:cs="仿宋_GB2312"/>
        </w:rPr>
      </w:pPr>
      <w:r>
        <w:rPr>
          <w:rFonts w:hint="eastAsia" w:ascii="仿宋_GB2312" w:hAnsi="仿宋_GB2312" w:eastAsia="仿宋_GB2312" w:cs="仿宋_GB2312"/>
        </w:rPr>
        <w:t>谈判文件格式及内容</w:t>
      </w:r>
    </w:p>
    <w:p w14:paraId="54A9B180">
      <w:pPr>
        <w:pStyle w:val="9"/>
        <w:jc w:val="left"/>
        <w:rPr>
          <w:rFonts w:ascii="仿宋_GB2312" w:hAnsi="仿宋_GB2312" w:eastAsia="仿宋_GB2312" w:cs="仿宋_GB2312"/>
        </w:rPr>
      </w:pPr>
    </w:p>
    <w:p w14:paraId="0D0B629B">
      <w:pPr>
        <w:pStyle w:val="9"/>
        <w:rPr>
          <w:rFonts w:ascii="仿宋_GB2312" w:hAnsi="仿宋_GB2312" w:eastAsia="仿宋_GB2312" w:cs="仿宋_GB2312"/>
        </w:rPr>
      </w:pPr>
    </w:p>
    <w:p w14:paraId="08D28564">
      <w:pPr>
        <w:pStyle w:val="9"/>
        <w:rPr>
          <w:rFonts w:ascii="仿宋_GB2312" w:hAnsi="仿宋_GB2312" w:eastAsia="仿宋_GB2312" w:cs="仿宋_GB2312"/>
        </w:rPr>
      </w:pPr>
    </w:p>
    <w:p w14:paraId="0F53FFD5">
      <w:pPr>
        <w:pStyle w:val="9"/>
        <w:rPr>
          <w:rFonts w:ascii="仿宋_GB2312" w:hAnsi="仿宋_GB2312" w:eastAsia="仿宋_GB2312" w:cs="仿宋_GB2312"/>
        </w:rPr>
      </w:pPr>
    </w:p>
    <w:p w14:paraId="248A5231">
      <w:pPr>
        <w:pStyle w:val="9"/>
        <w:rPr>
          <w:rFonts w:ascii="仿宋_GB2312" w:hAnsi="仿宋_GB2312" w:eastAsia="仿宋_GB2312" w:cs="仿宋_GB2312"/>
        </w:rPr>
      </w:pPr>
    </w:p>
    <w:p w14:paraId="697FE409">
      <w:pPr>
        <w:pStyle w:val="9"/>
        <w:rPr>
          <w:rFonts w:ascii="仿宋_GB2312" w:hAnsi="仿宋_GB2312" w:eastAsia="仿宋_GB2312" w:cs="仿宋_GB2312"/>
        </w:rPr>
      </w:pPr>
    </w:p>
    <w:p w14:paraId="6A5C1CFC">
      <w:pPr>
        <w:pStyle w:val="9"/>
        <w:rPr>
          <w:rFonts w:ascii="仿宋_GB2312" w:hAnsi="仿宋_GB2312" w:eastAsia="仿宋_GB2312" w:cs="仿宋_GB2312"/>
        </w:rPr>
      </w:pPr>
    </w:p>
    <w:p w14:paraId="6AD0E914">
      <w:pPr>
        <w:pStyle w:val="9"/>
        <w:rPr>
          <w:rFonts w:ascii="仿宋_GB2312" w:hAnsi="仿宋_GB2312" w:eastAsia="仿宋_GB2312" w:cs="仿宋_GB2312"/>
        </w:rPr>
      </w:pPr>
      <w:r>
        <w:rPr>
          <w:rFonts w:hint="eastAsia" w:ascii="仿宋_GB2312" w:hAnsi="仿宋_GB2312" w:eastAsia="仿宋_GB2312" w:cs="仿宋_GB2312"/>
        </w:rPr>
        <w:t>.</w:t>
      </w:r>
    </w:p>
    <w:p w14:paraId="6B8A95EE">
      <w:pPr>
        <w:pStyle w:val="9"/>
        <w:rPr>
          <w:rFonts w:ascii="仿宋_GB2312" w:hAnsi="仿宋_GB2312" w:eastAsia="仿宋_GB2312" w:cs="仿宋_GB2312"/>
        </w:rPr>
      </w:pPr>
    </w:p>
    <w:p w14:paraId="3EA6BA6E">
      <w:pPr>
        <w:pStyle w:val="9"/>
        <w:rPr>
          <w:rFonts w:ascii="仿宋_GB2312" w:hAnsi="仿宋_GB2312" w:eastAsia="仿宋_GB2312" w:cs="仿宋_GB2312"/>
        </w:rPr>
      </w:pPr>
    </w:p>
    <w:p w14:paraId="1D4AE841">
      <w:pPr>
        <w:pStyle w:val="9"/>
        <w:rPr>
          <w:rFonts w:ascii="仿宋_GB2312" w:hAnsi="仿宋_GB2312" w:eastAsia="仿宋_GB2312" w:cs="仿宋_GB2312"/>
        </w:rPr>
      </w:pPr>
    </w:p>
    <w:p w14:paraId="5DBCB45E">
      <w:pPr>
        <w:pStyle w:val="9"/>
        <w:rPr>
          <w:rFonts w:ascii="仿宋_GB2312" w:hAnsi="仿宋_GB2312" w:eastAsia="仿宋_GB2312" w:cs="仿宋_GB2312"/>
        </w:rPr>
      </w:pPr>
    </w:p>
    <w:p w14:paraId="2B60612D">
      <w:pPr>
        <w:pStyle w:val="9"/>
        <w:rPr>
          <w:rFonts w:ascii="仿宋_GB2312" w:hAnsi="仿宋_GB2312" w:eastAsia="仿宋_GB2312" w:cs="仿宋_GB2312"/>
        </w:rPr>
      </w:pPr>
    </w:p>
    <w:p w14:paraId="2B7CCBD2">
      <w:pPr>
        <w:pStyle w:val="9"/>
        <w:rPr>
          <w:rFonts w:ascii="仿宋_GB2312" w:hAnsi="仿宋_GB2312" w:eastAsia="仿宋_GB2312" w:cs="仿宋_GB2312"/>
        </w:rPr>
      </w:pPr>
    </w:p>
    <w:p w14:paraId="6DA41446">
      <w:pPr>
        <w:pStyle w:val="9"/>
        <w:rPr>
          <w:rFonts w:ascii="仿宋_GB2312" w:hAnsi="仿宋_GB2312" w:eastAsia="仿宋_GB2312" w:cs="仿宋_GB2312"/>
        </w:rPr>
      </w:pPr>
    </w:p>
    <w:p w14:paraId="4AAAAB3A">
      <w:pPr>
        <w:pStyle w:val="9"/>
        <w:rPr>
          <w:rFonts w:ascii="仿宋_GB2312" w:hAnsi="仿宋_GB2312" w:eastAsia="仿宋_GB2312" w:cs="仿宋_GB2312"/>
        </w:rPr>
      </w:pPr>
    </w:p>
    <w:p w14:paraId="1077BC32">
      <w:pPr>
        <w:pStyle w:val="9"/>
        <w:numPr>
          <w:ilvl w:val="0"/>
          <w:numId w:val="2"/>
        </w:numPr>
        <w:rPr>
          <w:rFonts w:ascii="仿宋_GB2312" w:hAnsi="仿宋_GB2312" w:eastAsia="仿宋_GB2312" w:cs="仿宋_GB2312"/>
        </w:rPr>
      </w:pPr>
      <w:r>
        <w:rPr>
          <w:rFonts w:hint="eastAsia" w:ascii="仿宋_GB2312" w:hAnsi="仿宋_GB2312" w:eastAsia="仿宋_GB2312" w:cs="仿宋_GB2312"/>
        </w:rPr>
        <w:t>竞争性谈判公告</w:t>
      </w:r>
      <w:bookmarkEnd w:id="0"/>
    </w:p>
    <w:p w14:paraId="5C7B81C2">
      <w:pPr>
        <w:numPr>
          <w:ilvl w:val="0"/>
          <w:numId w:val="3"/>
        </w:numPr>
        <w:jc w:val="left"/>
        <w:rPr>
          <w:rFonts w:hint="eastAsia" w:ascii="仿宋_GB2312" w:hAnsi="仿宋_GB2312" w:eastAsia="仿宋_GB2312" w:cs="仿宋_GB2312"/>
          <w:b/>
          <w:color w:val="auto"/>
          <w:sz w:val="32"/>
          <w:szCs w:val="20"/>
        </w:rPr>
      </w:pPr>
      <w:r>
        <w:rPr>
          <w:rFonts w:hint="eastAsia" w:ascii="仿宋_GB2312" w:hAnsi="仿宋_GB2312" w:eastAsia="仿宋_GB2312" w:cs="仿宋_GB2312"/>
          <w:b/>
          <w:color w:val="FF0000"/>
          <w:sz w:val="32"/>
          <w:szCs w:val="20"/>
        </w:rPr>
        <w:t xml:space="preserve"> </w:t>
      </w:r>
      <w:r>
        <w:rPr>
          <w:rFonts w:hint="eastAsia" w:ascii="仿宋_GB2312" w:hAnsi="仿宋_GB2312" w:eastAsia="仿宋_GB2312" w:cs="仿宋_GB2312"/>
          <w:b/>
          <w:color w:val="auto"/>
          <w:sz w:val="32"/>
          <w:szCs w:val="20"/>
        </w:rPr>
        <w:t>竞争性谈判编号：</w:t>
      </w:r>
      <w:r>
        <w:rPr>
          <w:rFonts w:hint="eastAsia" w:ascii="仿宋_GB2312" w:hAnsi="仿宋_GB2312"/>
          <w:color w:val="FF0000"/>
          <w:sz w:val="32"/>
          <w:szCs w:val="32"/>
        </w:rPr>
        <w:t xml:space="preserve"> </w:t>
      </w:r>
      <w:r>
        <w:rPr>
          <w:rFonts w:hint="eastAsia" w:ascii="仿宋_GB2312" w:hAnsi="仿宋_GB2312" w:eastAsia="仿宋_GB2312" w:cs="仿宋_GB2312"/>
          <w:b/>
          <w:color w:val="auto"/>
          <w:sz w:val="32"/>
          <w:szCs w:val="20"/>
          <w:lang w:val="en-US" w:eastAsia="zh-CN"/>
        </w:rPr>
        <w:t>1253250917002</w:t>
      </w:r>
      <w:bookmarkStart w:id="3" w:name="_GoBack"/>
      <w:bookmarkEnd w:id="3"/>
    </w:p>
    <w:p w14:paraId="092DE724">
      <w:pPr>
        <w:numPr>
          <w:ilvl w:val="0"/>
          <w:numId w:val="3"/>
        </w:numPr>
        <w:spacing w:after="468" w:afterLine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20"/>
        </w:rPr>
        <w:t>竞争性谈判名称：</w:t>
      </w:r>
      <w:r>
        <w:rPr>
          <w:rFonts w:hint="eastAsia" w:ascii="仿宋_GB2312" w:hAnsi="仿宋_GB2312" w:eastAsia="仿宋_GB2312" w:cs="仿宋_GB2312"/>
          <w:bCs/>
          <w:sz w:val="32"/>
          <w:szCs w:val="32"/>
        </w:rPr>
        <w:t>泉州济钢高科技有限公司</w:t>
      </w:r>
      <w:r>
        <w:rPr>
          <w:rFonts w:hint="eastAsia" w:ascii="仿宋_GB2312" w:hAnsi="仿宋_GB2312" w:eastAsia="仿宋_GB2312" w:cs="仿宋_GB2312"/>
          <w:bCs/>
          <w:sz w:val="32"/>
          <w:szCs w:val="32"/>
          <w:lang w:val="en-US" w:eastAsia="zh-CN"/>
        </w:rPr>
        <w:t>石英砂烘干筛分及色选提纯</w:t>
      </w:r>
      <w:r>
        <w:rPr>
          <w:rFonts w:hint="eastAsia" w:ascii="仿宋_GB2312" w:hAnsi="仿宋_GB2312" w:eastAsia="仿宋_GB2312" w:cs="仿宋_GB2312"/>
          <w:bCs/>
          <w:sz w:val="32"/>
          <w:szCs w:val="32"/>
        </w:rPr>
        <w:t>项目安全技术咨询服务</w:t>
      </w:r>
    </w:p>
    <w:p w14:paraId="410906A0">
      <w:pPr>
        <w:numPr>
          <w:ilvl w:val="0"/>
          <w:numId w:val="3"/>
        </w:numPr>
        <w:spacing w:after="468" w:afterLines="150"/>
        <w:rPr>
          <w:rFonts w:ascii="仿宋_GB2312" w:hAnsi="仿宋_GB2312" w:eastAsia="仿宋_GB2312" w:cs="仿宋_GB2312"/>
          <w:bCs/>
          <w:sz w:val="32"/>
          <w:szCs w:val="32"/>
        </w:rPr>
      </w:pPr>
      <w:r>
        <w:rPr>
          <w:rFonts w:hint="eastAsia" w:ascii="仿宋_GB2312" w:hAnsi="仿宋_GB2312" w:eastAsia="仿宋_GB2312" w:cs="仿宋_GB2312"/>
          <w:b/>
          <w:sz w:val="32"/>
          <w:szCs w:val="32"/>
        </w:rPr>
        <w:t>项目地点</w:t>
      </w:r>
      <w:r>
        <w:rPr>
          <w:rFonts w:hint="eastAsia" w:ascii="仿宋_GB2312" w:hAnsi="仿宋_GB2312" w:eastAsia="仿宋_GB2312" w:cs="仿宋_GB2312"/>
          <w:bCs/>
          <w:sz w:val="32"/>
          <w:szCs w:val="32"/>
        </w:rPr>
        <w:t>：泉州济钢高科技有限公司</w:t>
      </w:r>
    </w:p>
    <w:p w14:paraId="12500AF5">
      <w:pPr>
        <w:spacing w:after="468" w:afterLines="150"/>
        <w:ind w:firstLine="321" w:firstLineChars="1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四、谈判内容：</w:t>
      </w:r>
      <w:r>
        <w:rPr>
          <w:rFonts w:hint="eastAsia" w:ascii="仿宋_GB2312" w:hAnsi="仿宋_GB2312" w:eastAsia="仿宋_GB2312" w:cs="仿宋_GB2312"/>
          <w:bCs/>
          <w:sz w:val="32"/>
          <w:szCs w:val="32"/>
        </w:rPr>
        <w:t>泉州济钢高科技有限公司</w:t>
      </w:r>
      <w:r>
        <w:rPr>
          <w:rFonts w:hint="eastAsia" w:ascii="仿宋_GB2312" w:hAnsi="仿宋_GB2312" w:eastAsia="仿宋_GB2312" w:cs="仿宋_GB2312"/>
          <w:bCs/>
          <w:sz w:val="32"/>
          <w:szCs w:val="32"/>
          <w:lang w:val="en-US" w:eastAsia="zh-CN"/>
        </w:rPr>
        <w:t>石英砂烘干筛分及色选提纯</w:t>
      </w:r>
      <w:r>
        <w:rPr>
          <w:rFonts w:hint="eastAsia" w:ascii="仿宋_GB2312" w:hAnsi="仿宋_GB2312" w:eastAsia="仿宋_GB2312" w:cs="仿宋_GB2312"/>
          <w:bCs/>
          <w:sz w:val="32"/>
          <w:szCs w:val="32"/>
        </w:rPr>
        <w:t>项目安全技术咨询服务，包括安全预评价和安全设施设计两</w:t>
      </w:r>
      <w:r>
        <w:rPr>
          <w:rFonts w:ascii="仿宋_GB2312" w:hAnsi="仿宋_GB2312" w:eastAsia="仿宋_GB2312" w:cs="仿宋_GB2312"/>
          <w:bCs/>
          <w:sz w:val="32"/>
          <w:szCs w:val="32"/>
        </w:rPr>
        <w:t>项技术咨询服务工作</w:t>
      </w:r>
      <w:r>
        <w:rPr>
          <w:rFonts w:hint="eastAsia" w:ascii="仿宋_GB2312" w:hAnsi="仿宋_GB2312" w:eastAsia="仿宋_GB2312" w:cs="仿宋_GB2312"/>
          <w:bCs/>
          <w:sz w:val="32"/>
          <w:szCs w:val="32"/>
        </w:rPr>
        <w:t>，依据国家有关安全生产的法律法规、国家标准及行业标准、国家安全生产监督管理部门颁布的部门规范性文件等要求，对甲方该项目的安全设施、安全管理措施对照国家有关标准、规范以及其风险情况进行安全预评价报告和安全设施设计专篇的编制，对不符合安全要求的方面提出意见与建议，完成安全预评价报告和安全设施设计专篇编制等工作。</w:t>
      </w:r>
    </w:p>
    <w:p w14:paraId="23C122E3">
      <w:pPr>
        <w:ind w:firstLine="321" w:firstLineChars="1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五、谈判资格要求</w:t>
      </w:r>
    </w:p>
    <w:p w14:paraId="436415B0">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1、参与人为依法登记注册的独立法人，具有独立承担民事责任的能力；具有一般纳税人资格或小规模纳税人资格；</w:t>
      </w:r>
    </w:p>
    <w:p w14:paraId="71A0D5C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2、具有安全评价机构资质证书，并在有效期内；</w:t>
      </w:r>
    </w:p>
    <w:p w14:paraId="42353EA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3、具有履行合同必需的设备、专业能力人员；</w:t>
      </w:r>
    </w:p>
    <w:p w14:paraId="0FB08786">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4、在经营活动中没有违法记录；</w:t>
      </w:r>
    </w:p>
    <w:p w14:paraId="024BDBC7">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5、具有良好的企业信誉和健全的财务会计制度；</w:t>
      </w:r>
    </w:p>
    <w:p w14:paraId="333B085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6、有依法缴纳税收和社会保障金的良好纪录；</w:t>
      </w:r>
    </w:p>
    <w:p w14:paraId="7ABB70B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7、不接受联合体谈判；</w:t>
      </w:r>
    </w:p>
    <w:p w14:paraId="03DFB9B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8、参加谈判的单位必须提供原件到现场由谈判人审核；</w:t>
      </w:r>
    </w:p>
    <w:p w14:paraId="38E4023C">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9、如有单位资料造假，一经发现，立即在网上公示，并永久取消谈判资格。</w:t>
      </w:r>
    </w:p>
    <w:p w14:paraId="1E369B74">
      <w:p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六、公告和报名</w:t>
      </w:r>
    </w:p>
    <w:p w14:paraId="2FF67AF2">
      <w:pPr>
        <w:ind w:firstLine="640" w:firstLineChars="200"/>
        <w:rPr>
          <w:rFonts w:ascii="仿宋_GB2312" w:eastAsia="仿宋_GB2312"/>
          <w:sz w:val="32"/>
          <w:szCs w:val="32"/>
        </w:rPr>
      </w:pPr>
      <w:r>
        <w:rPr>
          <w:rFonts w:hint="eastAsia" w:ascii="仿宋_GB2312" w:hAnsi="仿宋_GB2312" w:eastAsia="仿宋_GB2312" w:cs="仿宋_GB2312"/>
          <w:bCs/>
          <w:sz w:val="32"/>
          <w:szCs w:val="32"/>
        </w:rPr>
        <w:t>1、报名方式：</w:t>
      </w:r>
      <w:r>
        <w:rPr>
          <w:rFonts w:hint="eastAsia" w:ascii="仿宋_GB2312" w:eastAsia="仿宋_GB2312"/>
          <w:sz w:val="32"/>
          <w:szCs w:val="32"/>
        </w:rPr>
        <w:t>登录</w:t>
      </w:r>
      <w:r>
        <w:fldChar w:fldCharType="begin"/>
      </w:r>
      <w:r>
        <w:instrText xml:space="preserve"> HYPERLINK "http://www.jigang.com.cn-济钢集团阳光购销平台或bidding.jigang.com.cn" </w:instrText>
      </w:r>
      <w:r>
        <w:fldChar w:fldCharType="separate"/>
      </w:r>
      <w:r>
        <w:rPr>
          <w:rStyle w:val="6"/>
          <w:rFonts w:hint="eastAsia" w:ascii="仿宋_GB2312" w:eastAsia="仿宋_GB2312"/>
          <w:sz w:val="32"/>
          <w:szCs w:val="32"/>
        </w:rPr>
        <w:t>www.jigang.com.cn-济钢集团阳光购销平台或bidding.jigang.com.cn</w:t>
      </w:r>
      <w:r>
        <w:rPr>
          <w:rStyle w:val="6"/>
          <w:rFonts w:hint="eastAsia" w:ascii="仿宋_GB2312" w:eastAsia="仿宋_GB2312"/>
          <w:sz w:val="32"/>
          <w:szCs w:val="32"/>
        </w:rPr>
        <w:fldChar w:fldCharType="end"/>
      </w:r>
      <w:r>
        <w:rPr>
          <w:rFonts w:hint="eastAsia" w:ascii="仿宋_GB2312" w:eastAsia="仿宋_GB2312"/>
          <w:sz w:val="32"/>
          <w:szCs w:val="32"/>
        </w:rPr>
        <w:t>网上报名。使用指南可在网站首页“帮助中心”下载。</w:t>
      </w:r>
    </w:p>
    <w:p w14:paraId="1DD76C89">
      <w:pPr>
        <w:ind w:firstLine="643" w:firstLineChars="200"/>
        <w:jc w:val="left"/>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2、公告和报名时间：202</w:t>
      </w:r>
      <w:r>
        <w:rPr>
          <w:rFonts w:hint="eastAsia" w:ascii="仿宋_GB2312" w:hAnsi="仿宋_GB2312" w:eastAsia="仿宋_GB2312" w:cs="仿宋_GB2312"/>
          <w:b/>
          <w:sz w:val="32"/>
          <w:szCs w:val="20"/>
          <w:lang w:val="en-US" w:eastAsia="zh-CN"/>
        </w:rPr>
        <w:t>5</w:t>
      </w:r>
      <w:r>
        <w:rPr>
          <w:rFonts w:hint="eastAsia" w:ascii="仿宋_GB2312" w:hAnsi="仿宋_GB2312" w:eastAsia="仿宋_GB2312" w:cs="仿宋_GB2312"/>
          <w:b/>
          <w:sz w:val="32"/>
          <w:szCs w:val="20"/>
        </w:rPr>
        <w:t>年</w:t>
      </w:r>
      <w:r>
        <w:rPr>
          <w:rFonts w:hint="eastAsia" w:ascii="仿宋_GB2312" w:hAnsi="仿宋_GB2312" w:eastAsia="仿宋_GB2312" w:cs="仿宋_GB2312"/>
          <w:b/>
          <w:sz w:val="32"/>
          <w:szCs w:val="20"/>
          <w:lang w:val="en-US" w:eastAsia="zh-CN"/>
        </w:rPr>
        <w:t>9</w:t>
      </w:r>
      <w:r>
        <w:rPr>
          <w:rFonts w:hint="eastAsia" w:ascii="仿宋_GB2312" w:hAnsi="仿宋_GB2312" w:eastAsia="仿宋_GB2312" w:cs="仿宋_GB2312"/>
          <w:b/>
          <w:sz w:val="32"/>
          <w:szCs w:val="20"/>
        </w:rPr>
        <w:t xml:space="preserve">月 </w:t>
      </w:r>
      <w:r>
        <w:rPr>
          <w:rFonts w:hint="eastAsia" w:ascii="仿宋_GB2312" w:hAnsi="仿宋_GB2312" w:eastAsia="仿宋_GB2312" w:cs="仿宋_GB2312"/>
          <w:b/>
          <w:sz w:val="32"/>
          <w:szCs w:val="20"/>
          <w:lang w:val="en-US" w:eastAsia="zh-CN"/>
        </w:rPr>
        <w:t xml:space="preserve">16 </w:t>
      </w:r>
      <w:r>
        <w:rPr>
          <w:rFonts w:hint="eastAsia" w:ascii="仿宋_GB2312" w:hAnsi="仿宋_GB2312" w:eastAsia="仿宋_GB2312" w:cs="仿宋_GB2312"/>
          <w:b/>
          <w:sz w:val="32"/>
          <w:szCs w:val="20"/>
        </w:rPr>
        <w:t>日～202</w:t>
      </w:r>
      <w:r>
        <w:rPr>
          <w:rFonts w:hint="eastAsia" w:ascii="仿宋_GB2312" w:hAnsi="仿宋_GB2312" w:eastAsia="仿宋_GB2312" w:cs="仿宋_GB2312"/>
          <w:b/>
          <w:sz w:val="32"/>
          <w:szCs w:val="20"/>
          <w:lang w:val="en-US" w:eastAsia="zh-CN"/>
        </w:rPr>
        <w:t>5</w:t>
      </w:r>
      <w:r>
        <w:rPr>
          <w:rFonts w:hint="eastAsia" w:ascii="仿宋_GB2312" w:hAnsi="仿宋_GB2312" w:eastAsia="仿宋_GB2312" w:cs="仿宋_GB2312"/>
          <w:b/>
          <w:sz w:val="32"/>
          <w:szCs w:val="20"/>
        </w:rPr>
        <w:t>年</w:t>
      </w:r>
      <w:r>
        <w:rPr>
          <w:rFonts w:hint="eastAsia" w:ascii="仿宋_GB2312" w:hAnsi="仿宋_GB2312" w:eastAsia="仿宋_GB2312" w:cs="仿宋_GB2312"/>
          <w:b/>
          <w:sz w:val="32"/>
          <w:szCs w:val="20"/>
          <w:lang w:val="en-US" w:eastAsia="zh-CN"/>
        </w:rPr>
        <w:t>9</w:t>
      </w:r>
      <w:r>
        <w:rPr>
          <w:rFonts w:hint="eastAsia" w:ascii="仿宋_GB2312" w:hAnsi="仿宋_GB2312" w:eastAsia="仿宋_GB2312" w:cs="仿宋_GB2312"/>
          <w:b/>
          <w:sz w:val="32"/>
          <w:szCs w:val="20"/>
        </w:rPr>
        <w:t>月</w:t>
      </w:r>
      <w:r>
        <w:rPr>
          <w:rFonts w:hint="eastAsia" w:ascii="仿宋_GB2312" w:hAnsi="仿宋_GB2312" w:eastAsia="仿宋_GB2312" w:cs="仿宋_GB2312"/>
          <w:b/>
          <w:sz w:val="32"/>
          <w:szCs w:val="20"/>
          <w:lang w:val="en-US" w:eastAsia="zh-CN"/>
        </w:rPr>
        <w:t xml:space="preserve"> 18</w:t>
      </w:r>
      <w:r>
        <w:rPr>
          <w:rFonts w:hint="eastAsia" w:ascii="仿宋_GB2312" w:hAnsi="仿宋_GB2312" w:eastAsia="仿宋_GB2312" w:cs="仿宋_GB2312"/>
          <w:b/>
          <w:sz w:val="32"/>
          <w:szCs w:val="20"/>
        </w:rPr>
        <w:t>日。</w:t>
      </w:r>
    </w:p>
    <w:p w14:paraId="6D2A1F91">
      <w:pPr>
        <w:ind w:firstLine="643" w:firstLineChars="200"/>
        <w:jc w:val="left"/>
        <w:rPr>
          <w:rFonts w:hint="default" w:ascii="仿宋_GB2312" w:hAnsi="仿宋_GB2312" w:eastAsia="仿宋_GB2312" w:cs="仿宋_GB2312"/>
          <w:b/>
          <w:sz w:val="32"/>
          <w:szCs w:val="20"/>
          <w:lang w:val="en-US" w:eastAsia="zh-CN"/>
        </w:rPr>
      </w:pPr>
      <w:r>
        <w:rPr>
          <w:rFonts w:hint="eastAsia" w:ascii="仿宋_GB2312" w:hAnsi="仿宋_GB2312" w:eastAsia="仿宋_GB2312" w:cs="仿宋_GB2312"/>
          <w:b/>
          <w:sz w:val="32"/>
          <w:szCs w:val="20"/>
          <w:lang w:val="en-US" w:eastAsia="zh-CN"/>
        </w:rPr>
        <w:t>3.谈判日期：2025年9月19日上午9：00</w:t>
      </w:r>
      <w:r>
        <w:rPr>
          <w:rFonts w:hint="eastAsia" w:ascii="仿宋_GB2312" w:hAnsi="仿宋_GB2312" w:eastAsia="仿宋_GB2312" w:cs="仿宋_GB2312"/>
          <w:b/>
          <w:sz w:val="32"/>
          <w:szCs w:val="20"/>
        </w:rPr>
        <w:t>（北京时间）</w:t>
      </w:r>
      <w:r>
        <w:rPr>
          <w:rFonts w:hint="eastAsia" w:ascii="仿宋_GB2312" w:hAnsi="仿宋_GB2312" w:eastAsia="仿宋_GB2312" w:cs="仿宋_GB2312"/>
          <w:b/>
          <w:sz w:val="32"/>
          <w:szCs w:val="20"/>
          <w:lang w:val="en-US" w:eastAsia="zh-CN"/>
        </w:rPr>
        <w:t>现场谈判</w:t>
      </w:r>
    </w:p>
    <w:p w14:paraId="6C6B7658">
      <w:pPr>
        <w:ind w:firstLine="643" w:firstLineChars="200"/>
        <w:jc w:val="left"/>
        <w:rPr>
          <w:rFonts w:ascii="仿宋_GB2312" w:hAnsi="仿宋_GB2312" w:eastAsia="仿宋_GB2312" w:cs="仿宋_GB2312"/>
          <w:b/>
          <w:sz w:val="32"/>
          <w:szCs w:val="20"/>
        </w:rPr>
      </w:pPr>
      <w:r>
        <w:rPr>
          <w:rFonts w:hint="eastAsia" w:ascii="仿宋_GB2312" w:hAnsi="仿宋_GB2312" w:eastAsia="仿宋_GB2312" w:cs="仿宋_GB2312"/>
          <w:b/>
          <w:sz w:val="32"/>
          <w:szCs w:val="20"/>
        </w:rPr>
        <w:t>七、谈判文件获取</w:t>
      </w:r>
    </w:p>
    <w:p w14:paraId="71A7FF1C">
      <w:pPr>
        <w:ind w:firstLine="643" w:firstLineChars="200"/>
        <w:jc w:val="left"/>
        <w:rPr>
          <w:rFonts w:ascii="仿宋_GB2312" w:hAnsi="仿宋_GB2312" w:eastAsia="仿宋_GB2312" w:cs="仿宋_GB2312"/>
          <w:b/>
          <w:sz w:val="32"/>
          <w:szCs w:val="20"/>
          <w:lang w:val="zh-CN"/>
        </w:rPr>
      </w:pPr>
      <w:r>
        <w:rPr>
          <w:rFonts w:hint="eastAsia" w:ascii="仿宋_GB2312" w:hAnsi="仿宋_GB2312" w:eastAsia="仿宋_GB2312" w:cs="仿宋_GB2312"/>
          <w:b/>
          <w:sz w:val="32"/>
          <w:szCs w:val="20"/>
        </w:rPr>
        <w:t>1、通过登录济钢集团阳光购销平台网上</w:t>
      </w:r>
      <w:r>
        <w:rPr>
          <w:rFonts w:hint="eastAsia" w:ascii="仿宋_GB2312" w:hAnsi="仿宋_GB2312" w:eastAsia="仿宋_GB2312" w:cs="仿宋_GB2312"/>
          <w:b/>
          <w:sz w:val="32"/>
          <w:szCs w:val="20"/>
          <w:lang w:val="zh-CN"/>
        </w:rPr>
        <w:t>获取电子版</w:t>
      </w:r>
      <w:r>
        <w:rPr>
          <w:rFonts w:hint="eastAsia" w:ascii="仿宋_GB2312" w:hAnsi="仿宋_GB2312" w:eastAsia="仿宋_GB2312" w:cs="仿宋_GB2312"/>
          <w:b/>
          <w:sz w:val="32"/>
          <w:szCs w:val="20"/>
        </w:rPr>
        <w:t>，</w:t>
      </w:r>
      <w:r>
        <w:rPr>
          <w:rFonts w:hint="eastAsia" w:ascii="仿宋_GB2312" w:hAnsi="仿宋_GB2312" w:eastAsia="仿宋_GB2312" w:cs="仿宋_GB2312"/>
          <w:b/>
          <w:sz w:val="32"/>
          <w:szCs w:val="20"/>
          <w:lang w:val="zh-CN"/>
        </w:rPr>
        <w:t>不提供纸质版，</w:t>
      </w:r>
      <w:r>
        <w:rPr>
          <w:rFonts w:hint="eastAsia" w:ascii="仿宋_GB2312" w:hAnsi="仿宋_GB2312" w:eastAsia="仿宋_GB2312" w:cs="仿宋_GB2312"/>
          <w:b/>
          <w:sz w:val="32"/>
          <w:szCs w:val="20"/>
        </w:rPr>
        <w:t>系统网址：bidding.jigang.com.cn。</w:t>
      </w:r>
    </w:p>
    <w:p w14:paraId="54F2B9CD">
      <w:pPr>
        <w:ind w:firstLine="643" w:firstLineChars="200"/>
        <w:jc w:val="left"/>
        <w:rPr>
          <w:rFonts w:ascii="仿宋_GB2312" w:hAnsi="仿宋_GB2312" w:eastAsia="仿宋_GB2312" w:cs="仿宋_GB2312"/>
          <w:b/>
          <w:sz w:val="32"/>
          <w:szCs w:val="20"/>
          <w:lang w:val="zh-CN"/>
        </w:rPr>
      </w:pPr>
      <w:r>
        <w:rPr>
          <w:rFonts w:hint="eastAsia" w:ascii="仿宋_GB2312" w:hAnsi="仿宋_GB2312" w:eastAsia="仿宋_GB2312" w:cs="仿宋_GB2312"/>
          <w:b/>
          <w:sz w:val="32"/>
          <w:szCs w:val="20"/>
        </w:rPr>
        <w:t>2</w:t>
      </w:r>
      <w:r>
        <w:rPr>
          <w:rFonts w:hint="eastAsia" w:ascii="仿宋_GB2312" w:hAnsi="仿宋_GB2312" w:eastAsia="仿宋_GB2312" w:cs="仿宋_GB2312"/>
          <w:b/>
          <w:sz w:val="32"/>
          <w:szCs w:val="20"/>
          <w:lang w:val="zh-CN"/>
        </w:rPr>
        <w:t>、售价：</w:t>
      </w:r>
      <w:r>
        <w:rPr>
          <w:rFonts w:hint="eastAsia" w:ascii="仿宋_GB2312" w:hAnsi="仿宋_GB2312" w:eastAsia="仿宋_GB2312" w:cs="仿宋_GB2312"/>
          <w:b/>
          <w:sz w:val="32"/>
          <w:szCs w:val="20"/>
        </w:rPr>
        <w:t>免费获取。</w:t>
      </w:r>
    </w:p>
    <w:p w14:paraId="7ECEC536">
      <w:pPr>
        <w:ind w:firstLine="643" w:firstLineChars="200"/>
        <w:jc w:val="left"/>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八、谈判保证金</w:t>
      </w:r>
    </w:p>
    <w:p w14:paraId="61A358EB">
      <w:pPr>
        <w:ind w:firstLine="1280" w:firstLineChars="400"/>
        <w:jc w:val="left"/>
        <w:rPr>
          <w:rFonts w:hint="eastAsia" w:ascii="仿宋_GB2312" w:hAnsi="仿宋_GB2312" w:eastAsia="仿宋_GB2312" w:cs="仿宋_GB2312"/>
          <w:b/>
          <w:sz w:val="32"/>
          <w:szCs w:val="20"/>
        </w:rPr>
      </w:pPr>
      <w:r>
        <w:rPr>
          <w:rFonts w:hint="eastAsia" w:ascii="仿宋_GB2312" w:hAnsi="仿宋_GB2312" w:eastAsia="仿宋_GB2312" w:cs="仿宋_GB2312"/>
          <w:bCs/>
          <w:sz w:val="32"/>
          <w:szCs w:val="20"/>
        </w:rPr>
        <w:t>本次谈判不收取谈判保证金。</w:t>
      </w:r>
    </w:p>
    <w:p w14:paraId="6B9BBD62">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九、谈判报价</w:t>
      </w:r>
    </w:p>
    <w:p w14:paraId="50BD44F2">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1、报价方式：谈判总价。</w:t>
      </w:r>
    </w:p>
    <w:p w14:paraId="080AEAEF">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2、报价币种：人民币。</w:t>
      </w:r>
    </w:p>
    <w:p w14:paraId="25E37F5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3、含</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%专用增值税价格。</w:t>
      </w:r>
    </w:p>
    <w:p w14:paraId="2398B5AD">
      <w:pPr>
        <w:ind w:firstLine="640" w:firstLineChars="200"/>
        <w:jc w:val="lef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zh-CN"/>
        </w:rPr>
        <w:t>谈判文件的递交</w:t>
      </w:r>
    </w:p>
    <w:p w14:paraId="347E6080">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谈判文件提交截止时间：202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19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 xml:space="preserve"> 时</w:t>
      </w:r>
      <w:r>
        <w:rPr>
          <w:rFonts w:hint="eastAsia" w:ascii="仿宋_GB2312" w:hAnsi="仿宋_GB2312" w:eastAsia="仿宋_GB2312" w:cs="仿宋_GB2312"/>
          <w:bCs/>
          <w:sz w:val="32"/>
          <w:szCs w:val="32"/>
          <w:lang w:val="en-US" w:eastAsia="zh-CN"/>
        </w:rPr>
        <w:t>00</w:t>
      </w:r>
      <w:r>
        <w:rPr>
          <w:rFonts w:hint="eastAsia" w:ascii="仿宋_GB2312" w:hAnsi="仿宋_GB2312" w:eastAsia="仿宋_GB2312" w:cs="仿宋_GB2312"/>
          <w:bCs/>
          <w:sz w:val="32"/>
          <w:szCs w:val="32"/>
        </w:rPr>
        <w:t>分前送达</w:t>
      </w:r>
      <w:r>
        <w:rPr>
          <w:rFonts w:hint="eastAsia" w:ascii="仿宋_GB2312" w:hAnsi="仿宋_GB2312" w:eastAsia="仿宋_GB2312" w:cs="仿宋_GB2312"/>
          <w:bCs/>
          <w:color w:val="auto"/>
          <w:sz w:val="32"/>
          <w:szCs w:val="32"/>
        </w:rPr>
        <w:t>到泉州济钢高科技有限公司办公楼一楼谈判室（北京时间）。</w:t>
      </w:r>
    </w:p>
    <w:p w14:paraId="59CFB13E">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、逾期送达的、未送达指定地点的或者不按照竞争性谈判文件要求密封的谈判文件，谈判人将予以拒收。</w:t>
      </w:r>
    </w:p>
    <w:p w14:paraId="0FCF8825">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十一、资格审查</w:t>
      </w:r>
    </w:p>
    <w:p w14:paraId="27A6A725">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资格后审，不接受联合体。</w:t>
      </w:r>
    </w:p>
    <w:p w14:paraId="3F66F6A8">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十二、安全要求</w:t>
      </w:r>
    </w:p>
    <w:p w14:paraId="6C11580E">
      <w:pPr>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参加谈判的人员在泉州济钢高科技有限公司的一切活动,必须遵守泉州济钢高科技有限公司的安全规定。需要现场踏勘时,必须遵守安全管理规定,服从现场人员指挥。</w:t>
      </w:r>
    </w:p>
    <w:p w14:paraId="706C06CC">
      <w:pPr>
        <w:pStyle w:val="7"/>
        <w:ind w:firstLine="643" w:firstLineChars="200"/>
        <w:rPr>
          <w:rFonts w:ascii="仿宋_GB2312" w:hAnsi="仿宋_GB2312" w:eastAsia="仿宋_GB2312" w:cs="仿宋_GB2312"/>
          <w:b/>
          <w:color w:val="auto"/>
          <w:kern w:val="2"/>
          <w:sz w:val="32"/>
          <w:szCs w:val="32"/>
        </w:rPr>
      </w:pPr>
      <w:r>
        <w:rPr>
          <w:rFonts w:hint="eastAsia" w:ascii="仿宋_GB2312" w:hAnsi="仿宋_GB2312" w:eastAsia="仿宋_GB2312" w:cs="仿宋_GB2312"/>
          <w:b/>
          <w:color w:val="auto"/>
          <w:kern w:val="2"/>
          <w:sz w:val="32"/>
          <w:szCs w:val="32"/>
        </w:rPr>
        <w:t>十三、公告中的内容和要求以最终的谈判文件为准。</w:t>
      </w:r>
    </w:p>
    <w:p w14:paraId="7B4DA7BB">
      <w:pPr>
        <w:ind w:firstLine="643" w:firstLineChars="2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十四、联系方式 </w:t>
      </w:r>
    </w:p>
    <w:p w14:paraId="6D28B93A">
      <w:pPr>
        <w:pStyle w:val="7"/>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1、谈判联系人：郑女士，联系电话：83719629  15098838165</w:t>
      </w:r>
    </w:p>
    <w:p w14:paraId="4E56CF7E">
      <w:pPr>
        <w:ind w:firstLine="640" w:firstLineChars="200"/>
        <w:jc w:val="lef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2、业务(技术)联系人：</w:t>
      </w:r>
      <w:r>
        <w:rPr>
          <w:rFonts w:hint="eastAsia" w:ascii="仿宋_GB2312" w:hAnsi="仿宋_GB2312" w:eastAsia="仿宋_GB2312" w:cs="仿宋_GB2312"/>
          <w:bCs/>
          <w:color w:val="auto"/>
          <w:sz w:val="32"/>
          <w:szCs w:val="32"/>
          <w:lang w:val="en-US" w:eastAsia="zh-CN"/>
        </w:rPr>
        <w:t>袁</w:t>
      </w:r>
      <w:r>
        <w:rPr>
          <w:rFonts w:hint="eastAsia" w:ascii="仿宋_GB2312" w:hAnsi="仿宋_GB2312" w:eastAsia="仿宋_GB2312" w:cs="仿宋_GB2312"/>
          <w:bCs/>
          <w:color w:val="auto"/>
          <w:sz w:val="32"/>
          <w:szCs w:val="32"/>
        </w:rPr>
        <w:t>先生， 联系电话：</w:t>
      </w:r>
      <w:r>
        <w:rPr>
          <w:rFonts w:hint="eastAsia" w:ascii="仿宋_GB2312" w:hAnsi="仿宋_GB2312" w:eastAsia="仿宋_GB2312" w:cs="仿宋_GB2312"/>
          <w:bCs/>
          <w:color w:val="auto"/>
          <w:sz w:val="32"/>
          <w:szCs w:val="32"/>
          <w:lang w:val="en-US" w:eastAsia="zh-CN"/>
        </w:rPr>
        <w:t>13210519877</w:t>
      </w:r>
    </w:p>
    <w:p w14:paraId="7363047D">
      <w:pPr>
        <w:pStyle w:val="7"/>
        <w:rPr>
          <w:rFonts w:ascii="仿宋_GB2312" w:hAnsi="仿宋_GB2312" w:eastAsia="仿宋_GB2312" w:cs="仿宋_GB2312"/>
          <w:bCs/>
          <w:color w:val="auto"/>
          <w:sz w:val="32"/>
          <w:szCs w:val="32"/>
          <w:highlight w:val="yellow"/>
        </w:rPr>
      </w:pPr>
    </w:p>
    <w:p w14:paraId="38B028F2">
      <w:pPr>
        <w:ind w:right="32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泉州济钢高科技有限公司</w:t>
      </w:r>
    </w:p>
    <w:p w14:paraId="591F975E">
      <w:pPr>
        <w:ind w:firstLine="5440" w:firstLineChars="17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 xml:space="preserve">月 </w:t>
      </w:r>
      <w:r>
        <w:rPr>
          <w:rFonts w:hint="eastAsia" w:ascii="仿宋_GB2312" w:hAnsi="仿宋_GB2312" w:eastAsia="仿宋_GB2312" w:cs="仿宋_GB2312"/>
          <w:bCs/>
          <w:color w:val="auto"/>
          <w:sz w:val="32"/>
          <w:szCs w:val="32"/>
          <w:lang w:val="en-US" w:eastAsia="zh-CN"/>
        </w:rPr>
        <w:t>16</w:t>
      </w:r>
      <w:r>
        <w:rPr>
          <w:rFonts w:hint="eastAsia" w:ascii="仿宋_GB2312" w:hAnsi="仿宋_GB2312" w:eastAsia="仿宋_GB2312" w:cs="仿宋_GB2312"/>
          <w:bCs/>
          <w:color w:val="auto"/>
          <w:sz w:val="32"/>
          <w:szCs w:val="32"/>
        </w:rPr>
        <w:t xml:space="preserve"> 日</w:t>
      </w:r>
    </w:p>
    <w:p w14:paraId="2BFEC79E">
      <w:pPr>
        <w:ind w:firstLine="640" w:firstLineChars="200"/>
        <w:jc w:val="left"/>
        <w:rPr>
          <w:rFonts w:ascii="仿宋_GB2312" w:hAnsi="仿宋_GB2312" w:eastAsia="仿宋_GB2312" w:cs="仿宋_GB2312"/>
          <w:bCs/>
          <w:sz w:val="32"/>
          <w:szCs w:val="32"/>
        </w:rPr>
        <w:sectPr>
          <w:footerReference r:id="rId4" w:type="default"/>
          <w:pgSz w:w="11907" w:h="16840"/>
          <w:pgMar w:top="1440" w:right="1803" w:bottom="1440" w:left="1803" w:header="737" w:footer="737" w:gutter="0"/>
          <w:cols w:space="720" w:num="1"/>
          <w:docGrid w:type="lines" w:linePitch="312" w:charSpace="0"/>
        </w:sectPr>
      </w:pPr>
    </w:p>
    <w:bookmarkEnd w:id="1"/>
    <w:bookmarkEnd w:id="2"/>
    <w:p w14:paraId="4BD3C0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E3D4">
    <w:pPr>
      <w:pStyle w:val="2"/>
      <w:jc w:val="cente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p w14:paraId="05261AC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7DD3">
    <w:pPr>
      <w:pStyle w:val="2"/>
      <w:jc w:val="center"/>
    </w:pPr>
    <w:r>
      <w:rPr>
        <w:rStyle w:val="5"/>
      </w:rPr>
      <w:fldChar w:fldCharType="begin"/>
    </w:r>
    <w:r>
      <w:rPr>
        <w:rStyle w:val="5"/>
      </w:rPr>
      <w:instrText xml:space="preserve"> PAGE </w:instrText>
    </w:r>
    <w:r>
      <w:rPr>
        <w:rStyle w:val="5"/>
      </w:rPr>
      <w:fldChar w:fldCharType="separate"/>
    </w:r>
    <w:r>
      <w:rPr>
        <w:rStyle w:val="5"/>
      </w:rPr>
      <w:t>5</w:t>
    </w:r>
    <w:r>
      <w:rPr>
        <w:rStyle w:val="5"/>
      </w:rPr>
      <w:fldChar w:fldCharType="end"/>
    </w:r>
  </w:p>
  <w:p w14:paraId="3A41B78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A1EF0"/>
    <w:multiLevelType w:val="singleLevel"/>
    <w:tmpl w:val="367A1EF0"/>
    <w:lvl w:ilvl="0" w:tentative="0">
      <w:start w:val="1"/>
      <w:numFmt w:val="chineseCounting"/>
      <w:suff w:val="space"/>
      <w:lvlText w:val="第%1章"/>
      <w:lvlJc w:val="left"/>
      <w:rPr>
        <w:rFonts w:hint="eastAsia"/>
      </w:rPr>
    </w:lvl>
  </w:abstractNum>
  <w:abstractNum w:abstractNumId="1">
    <w:nsid w:val="63D70B69"/>
    <w:multiLevelType w:val="multilevel"/>
    <w:tmpl w:val="63D70B69"/>
    <w:lvl w:ilvl="0" w:tentative="0">
      <w:start w:val="1"/>
      <w:numFmt w:val="japaneseCounting"/>
      <w:lvlText w:val="%1、"/>
      <w:lvlJc w:val="left"/>
      <w:pPr>
        <w:ind w:left="1041" w:hanging="720"/>
      </w:pPr>
      <w:rPr>
        <w:rFonts w:hint="default" w:eastAsia="仿宋_GB2312" w:cs="仿宋_GB2312"/>
        <w:b/>
        <w:color w:val="auto"/>
      </w:rPr>
    </w:lvl>
    <w:lvl w:ilvl="1" w:tentative="0">
      <w:start w:val="1"/>
      <w:numFmt w:val="lowerLetter"/>
      <w:lvlText w:val="%2)"/>
      <w:lvlJc w:val="left"/>
      <w:pPr>
        <w:ind w:left="1201" w:hanging="440"/>
      </w:pPr>
    </w:lvl>
    <w:lvl w:ilvl="2" w:tentative="0">
      <w:start w:val="1"/>
      <w:numFmt w:val="lowerRoman"/>
      <w:lvlText w:val="%3."/>
      <w:lvlJc w:val="right"/>
      <w:pPr>
        <w:ind w:left="1641" w:hanging="440"/>
      </w:pPr>
    </w:lvl>
    <w:lvl w:ilvl="3" w:tentative="0">
      <w:start w:val="1"/>
      <w:numFmt w:val="decimal"/>
      <w:lvlText w:val="%4."/>
      <w:lvlJc w:val="left"/>
      <w:pPr>
        <w:ind w:left="2081" w:hanging="440"/>
      </w:pPr>
    </w:lvl>
    <w:lvl w:ilvl="4" w:tentative="0">
      <w:start w:val="1"/>
      <w:numFmt w:val="lowerLetter"/>
      <w:lvlText w:val="%5)"/>
      <w:lvlJc w:val="left"/>
      <w:pPr>
        <w:ind w:left="2521" w:hanging="440"/>
      </w:pPr>
    </w:lvl>
    <w:lvl w:ilvl="5" w:tentative="0">
      <w:start w:val="1"/>
      <w:numFmt w:val="lowerRoman"/>
      <w:lvlText w:val="%6."/>
      <w:lvlJc w:val="right"/>
      <w:pPr>
        <w:ind w:left="2961" w:hanging="440"/>
      </w:pPr>
    </w:lvl>
    <w:lvl w:ilvl="6" w:tentative="0">
      <w:start w:val="1"/>
      <w:numFmt w:val="decimal"/>
      <w:lvlText w:val="%7."/>
      <w:lvlJc w:val="left"/>
      <w:pPr>
        <w:ind w:left="3401" w:hanging="440"/>
      </w:pPr>
    </w:lvl>
    <w:lvl w:ilvl="7" w:tentative="0">
      <w:start w:val="1"/>
      <w:numFmt w:val="lowerLetter"/>
      <w:lvlText w:val="%8)"/>
      <w:lvlJc w:val="left"/>
      <w:pPr>
        <w:ind w:left="3841" w:hanging="440"/>
      </w:pPr>
    </w:lvl>
    <w:lvl w:ilvl="8" w:tentative="0">
      <w:start w:val="1"/>
      <w:numFmt w:val="lowerRoman"/>
      <w:lvlText w:val="%9."/>
      <w:lvlJc w:val="right"/>
      <w:pPr>
        <w:ind w:left="4281" w:hanging="440"/>
      </w:pPr>
    </w:lvl>
  </w:abstractNum>
  <w:abstractNum w:abstractNumId="2">
    <w:nsid w:val="6B1436C3"/>
    <w:multiLevelType w:val="multilevel"/>
    <w:tmpl w:val="6B1436C3"/>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34335"/>
    <w:rsid w:val="1D601795"/>
    <w:rsid w:val="4963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styleId="5">
    <w:name w:val="page number"/>
    <w:qFormat/>
    <w:uiPriority w:val="99"/>
    <w:rPr>
      <w:rFonts w:cs="Times New Roman"/>
    </w:rPr>
  </w:style>
  <w:style w:type="character" w:styleId="6">
    <w:name w:val="Hyperlink"/>
    <w:qFormat/>
    <w:uiPriority w:val="99"/>
    <w:rPr>
      <w:rFonts w:cs="Times New Roman"/>
      <w:color w:val="0000FF"/>
      <w:u w:val="single"/>
    </w:rPr>
  </w:style>
  <w:style w:type="paragraph" w:customStyle="1" w:styleId="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p0"/>
    <w:basedOn w:val="1"/>
    <w:qFormat/>
    <w:uiPriority w:val="99"/>
    <w:pPr>
      <w:widowControl/>
    </w:pPr>
    <w:rPr>
      <w:kern w:val="0"/>
    </w:rPr>
  </w:style>
  <w:style w:type="paragraph" w:customStyle="1" w:styleId="9">
    <w:name w:val="一级"/>
    <w:basedOn w:val="10"/>
    <w:qFormat/>
    <w:uiPriority w:val="99"/>
    <w:rPr>
      <w:sz w:val="32"/>
    </w:rPr>
  </w:style>
  <w:style w:type="paragraph" w:customStyle="1" w:styleId="10">
    <w:name w:val="样式2"/>
    <w:basedOn w:val="1"/>
    <w:autoRedefine/>
    <w:qFormat/>
    <w:uiPriority w:val="99"/>
    <w:pPr>
      <w:jc w:val="center"/>
      <w:outlineLvl w:val="0"/>
    </w:pPr>
    <w:rPr>
      <w:rFonts w:ascii="宋体"/>
      <w:b/>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1142</Words>
  <Characters>1254</Characters>
  <Lines>0</Lines>
  <Paragraphs>0</Paragraphs>
  <TotalTime>2</TotalTime>
  <ScaleCrop>false</ScaleCrop>
  <LinksUpToDate>false</LinksUpToDate>
  <CharactersWithSpaces>1285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2025-09-17T02:57:00Z</dcterms:created>
  <dc:creator>换个名字吧</dc:creator>
  <cp:lastModifiedBy>换个名字吧</cp:lastModifiedBy>
  <dcterms:modified xsi:type="dcterms:W3CDTF">2025-09-17T03:26:35Z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501FBF0FAE64462594EAED0866C1211D_11</vt:lpwstr>
  </property>
  <property fmtid="{D5CDD505-2E9C-101B-9397-08002B2CF9AE}" pid="4" name="KSOTemplateDocerSaveRecord">
    <vt:lpwstr>eyJoZGlkIjoiNjU1ZDBhZGYzNGE2NTBkYzJjZDhiNGY0OWI1NmQ1ZmQiLCJ1c2VySWQiOiI3MzAxOTgwNzUifQ==</vt:lpwstr>
  </property>
</Properties>
</file>